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Бо ѕарори Іукумати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 Тоїикистон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аз 3 марти соли 2011 № 112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тасдиѕ шудааст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           давлатии коріои соіилмустаікамкунњ дар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2011-2015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давлатии    коріои   соіилмустаікамкунњ   дар   Їуміурии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Тоїикистон   барои   соліои   2011-2015   (минбаъд   Барнома)   їиіати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гузаронидани мониторинги доимњ ва ба танзим даровардани маїрои дарёіо,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эмин нигоі доштани иншооти  хоїагии  халѕ,  манзили  зист  ва  пешгирњ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намудани шусташавии соіиліои дарёіо таіия гардидааст.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бо сабаби мамлакати  кўісор  буданаш  мунтазам  дучори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офатіои  табињ  мегардад.  Дар іудуди їуміурњ 947 дарё ва 276 сойіо бо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дарозии умумии ѕариб 30 іазор км мавїуданд,  ки  аксари  оніо  дарёіои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хатарангез ба іисоб мераванд. Ин захираи бузурги обњ баробари фоида ба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мамлакат іамасола хисороти калони моливу їонњ мерасонад.  Іар сол  дар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мавсими  баіору  тобистон  обшавии бошиддати барфу пиряхіо ва боришоти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зиёд боиси обхезњ,  ярч ва омадани сел шуда,  дар  натиїа  ба  иншооти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муіими хоїагии халѕ зарари калон мерасад.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Барои коіиши таъсири офатіо ва хусусан селу обхезиіо дар Їуміурии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Тоїикистон  зарур  аст,  ки чорабиниіои марбут ба паст кардани таідиди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хатари чунин офатіо ба барномаи умумии чорабиниіо ворид карда  шаванд.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Ин  амал  имкон  медиіад,  ки  іаёти  одамон  бехатар  гардонида шуда,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заминіои кишоварзњ,  роііо, пуліо ва дигар иншооти муіими хоїагии халѕ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аз селу обхезиіо муіофизат карда шаванд.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1. Муѕаррароти умумњ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1) Селу  обхезиіо  ѕисмати  зиёди  офатіои табииро ташкил намуда,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ѕариб ки дар тамоми минтаѕаіои їуміурњ мушоіида карда мешаванд. Аз рўи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маълумоти мавїудбуда селіои калон, ки бо суръати 60-80 км/соат іаракат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менамоянд, дар іар даісола 25 маротиба такрор мешаванд.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Минтаѕаіое, ки ба селобіо бештар дучор мешаванд, іавзаіои дарёіои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Панї,  Вахш,  Сурхоб,  Ёхсу,  Ѕизилсу,  Варзоб,  Кофарниіон,   Хонаѕо,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Ѕаратољ,  Зарафшон,  Исфара ва сойіои калони-шаіріои Кўлоб, Панїакент,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ноіияіои  Балїувон,  Темурмалик,  Шўрообод,  Љончњ,   Ашт,   Спитамен,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Шаіристон  ва  дигаріо  ба іисоб мераванд.  Дар іавзаіои дарёіои Панї,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Вахш ва Зарафшон дар як сол ба іисоби миёна  то  70  маротиба  сел  ба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вуѕўъ меояд.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Офатіои хусусияти табиидоштае,  ки соліои 1997-2009  рух  доданд,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сабабгори  фавти  933  нафар  одамон  ва  1.15  миллиард сомонњ зарари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молиявњ гардида, ба іаёт ва некўаіволии одамон, объектіои хоїагии халѕ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ва умуман рушди иѕтисодии кишвар таъсирн манфњ расонидаанд.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Дар соли 2010 зарари моддии бевосита ба иѕтисодиёти кишвар расида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аз  тамоми  офатіои  табињ (обхезњ,  селфуроњ,  ярч) ѕариб 600 миллион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сомониро ташкил дод.  Обхезњ ва селобаи рўзіои 7-10 майи соли їорњ, ки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ба  12  шаіру  ноіияіои вилояти Хатлон,  бахусус минтаѕаи Кўлоб зарари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калони молњ ва їонњ расонид, ки бори дигар афзалиятнок будани масъалаи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мустаікам  кардани  саддіо ва дигар иншооти зидди обхезиро дар їуміурњ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барои муіофизати аіолњ ва иншооти муіими хоїагии халѕ собит намуд.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2) Яке аз чораіои асосњ оид ба пешгирии таъсири обхезњ ва селобіо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сохтмони  саддіо,  обгардоніо,  селпартоіо,  дигар  иншооти   таъиноти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мубориза  бо  обхезњ  ва  иїрои  коріои  соіилмустаікамкунњ  ба  шумор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меравад,  ки барои ин маблаљгузории калон зарур мебошад.  Барои  иїрои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коріои   соіилмустаікамкунњ   зарур  аст,  ки  мутахассисони  техникаю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механизміо сафарбар гардида,  инчунин  дар  буїети  їуміурњ  маблаљіои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lastRenderedPageBreak/>
        <w:t>муайян  пешбинњ  карда  шаванд.  Дар  баробари  ин їиіати паст кардани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шиддати селу обхезиіо ва танзими маїрои дарёіо  ба  низом  даровардани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истифодаи сангу шаљал ва обовардіо зарур мебошад.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3) Сабаби дигаре,  ки боиси сар задани обхезњ,  зери  об  мондани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мавзеъіои аіолинишин ва заминіои кишоварзњ мегардад,  ин баланд шудани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маїрои дарёіо аз соіилу заминіои наздисоіилњ мебошад. Ин гуна іодисаіо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асосан дар дарёіои кўіњ ва хусусан дар іавзаіои дарёіои Ёхсу ва Сурхоб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(Ѕизилсу),  сойи Тебалай мушоіида мегардад.  Іамасола селіои калон дар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мавсими  баіору  тобистон  аз  кўііо  миѕдори  зиёди сангу обовардіоро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меоранд,  ки оніо дар  ѕитъаіои  іамвори  дарё  такшин  мешаванд.  Дар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натиїаи  тоза нагардидани маїрон дарё сол ба сол іаїми чунин обовардіо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зиёд шуда, боиси обхезњ ва аз соіил баромадани маїрои дарё мегардад.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4) Дар  баъзе  іолатіо  сабабгори  рух  додани офатіои табињ худи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одамон низ мешаванд.  Соліои охир  ташкилоту  корхонаіои  гуногун  дар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дохили  сою  дарёіо ба коркарди бетартибонаи ѕум ва сангу шаљал машљул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шуда истодаанд,  ки ин маїрои обро дигаргун карда,  боиси  вайроншавии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иншооти  соіилмустаікамкунњ,  рахнашавии  соіил ва зарар дидани аіолию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иншооти кишоварзњ мегардад.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5) Дар  баробари  мустаікамкунии  соіиліои  дарёіо  иїрои  коріои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соіилмустаікамкунии обанборіо низ  вазифаи  хеле  муіим  мебошад.  Дар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їуміурњ 10 обанбор мавїуд буда, нигоідошт ва истифодаи самараноки оніо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таваїїўіи махсусро талаб менамояд.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6) Дар їуміурњ аз 1386 км саддіои муіофизатњ ва 710 селпартоіо бо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дарозии умумии 503 км мавїуд мебошанд.  Айни замон дар їуміурњ 416  км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саддіои  муіофизатњ  ва  136,5 км селпартоіо бар асари обхезњ ва селіо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вайрон гардидаанд.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Мутобиѕи фармону  супоришіои  Іукумати  Їуміурии  Тоїикистон  дар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давоми соліои  2005-2010  барои  иїрои  коріои  соіилмустаікамкунњ  ва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барѕарор  намудани  иншооти  гидротехникии аз офатіои табии зарардидаи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їуміурњ 112 млн.  сомонњ сарф карда шудааст, аз їумла 63 млн.сомонњ аз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іисоби  маблаљіои  Іукумати  Їуміурии  Тоїикистон  ва 49 млн.сомонњ аз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іисоби маблаљіои їалбшуда.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               2. Маѕсад ва вазифаіои Барнома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7) Маѕсади  асосии  Барномаи  мазкур  ба   роі   мондани   коріои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соіилмустаікамкунњ, сохтмони саддіо ва дигар иншооти муіофизатии зидди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обхезњ,  амалигардонии дигар  чораіои  иловагњ  їиіати  таъмини  іифзи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аіолњ, объектіои муіими хоїагии халѕ аз селу обхезиіо мебошад.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Ѕабули Барномаи давлатњ бо чорабиниіои мушаххас имконият медиіад,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ки  коріои  соіилмустаікамкунњ  дар  їуміурњ  ба низом дароварда шуда,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таваїїўіи сохторіои ваколатдор барои таъмини іифзи  аіолњ  ва  иншооти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хоїагии халѕ аз селу обхезиіо боз іам баландтар карда шавад.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8) Вазифаіои Барнома: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- їамъоварњ  ва  таілил  намудани  маълумоти  мониторинги  іолати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объектіои дахлдори об,  ба  іисоб  гирифтани  иншооти  мавїудаи  соіаи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мелиоратсия  ва  захираіои  об,  арзёбии  техникию  иѕтисодии  їузъіои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мавїуда ва зарурии иншооти мазкур бо маѕсади мубориза бо обхезњ;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- ба   низом   даровардани  коріои  соіилмустаікамкунњ,  назорати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истифодабарњ, дурусткунњ ва танзими маїрои дарё ва сойіо;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 назорати    мунтазам   барои   гузаронидани   коріои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соіилмустаікамкунњ;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махзани иттилоотњ оид ба иншооти соіилмустаікамкунњ ва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іолати оніо;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- таіияи  лоиіаіои  инвеститсионњ  барои  їалби  кўмаки созмоніои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байналмилалњ ва доноріо.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3. Натиїаіои Барнома</w:t>
      </w: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518E0" w:rsidRP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9) Татбиѕи Барномаи мазкур  имконият  медиіад,  ки  иїрои  коріои</w:t>
      </w:r>
    </w:p>
    <w:p w:rsidR="00B518E0" w:rsidRDefault="00B518E0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соіилмустаікамкунњ  дар  їуміурњ  ба  низом  дароварда шуда,  назорати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lastRenderedPageBreak/>
        <w:t>мунтазам  ва  истифодабарии  саддіою  обгардоніо  ва   дигар   иншооти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муіофизатии зидди обхезњ таъмин карда шавад.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Татбиѕи давра  ба  давраи  Барнома  іолати  ѕисматіои  осебпазири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соіиліои  дарё  ва  сойіои  їуміуриро бехатар намуда,  хавфи обхезњ ва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селро паст мегардонад.  Дар баробари ин іифзи аіолњ ва иншооти  муіими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хоїагии халѕи мамлакатро аз чунин офатіои табињ таъмин мекунад.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4. Маблаљгузории Барнома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10) Мутобиѕи  наѕшаи  маблаљгузорњ  Барнома  барои  5 сол пешбинњ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шуда,  татбиѕи он бояд аз іисоби буїети давлатњ,  маблаљгузории хориїњ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ва кўмаку дастгирии доноріо амалњ гардад (замимаи 1 ва 2).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Маблаљи умумии Барнома 275,7 млн сомониро ташкил медиіад,  ки  аз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ин  миѕдор  аз  іисоби  буїети  їуміуриявњ 82,1 млн сомонњ,  аз іисоби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буїети маіаллњ 20,7 млн сомонњ,  аз іисоби хизматрасонии  об  7,1  млн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сомонњ  ва  аз  іисоби  маблаљгузории хориїњ 165,7 млн сомонњ ба наѕша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гирифта шудаанд.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             5. Назорат оид ба татбиѕи Барнома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11) Назорати иїрои Барномаи ба  низом  даровардани  рафти  коріои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соіилмустаікамкунњ,  истифодабарњ  ва  коркарди маїрои дарё ва сойіоро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Вазорати мелиоратсия  ва  захираіои  оби  Їуміурии  Тоїикистон  таъмин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BB5BE5" w:rsidRPr="00B518E0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B5BE5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518E0">
        <w:rPr>
          <w:rFonts w:ascii="Courier Tojik" w:hAnsi="Courier Tojik" w:cs="Courier Tojik"/>
          <w:b/>
          <w:bCs/>
          <w:sz w:val="20"/>
          <w:szCs w:val="20"/>
        </w:rPr>
        <w:t xml:space="preserve">     *** Замимаи 2 Барнома дар матни аслњ оварда шудааст.</w:t>
      </w:r>
    </w:p>
    <w:p w:rsidR="004A243B" w:rsidRDefault="004A243B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A243B" w:rsidRPr="004A243B" w:rsidRDefault="004A243B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243B">
        <w:rPr>
          <w:rFonts w:ascii="Courier Tojik" w:hAnsi="Courier Tojik" w:cs="Courier Tojik"/>
          <w:b/>
          <w:bCs/>
          <w:sz w:val="20"/>
          <w:szCs w:val="20"/>
        </w:rPr>
        <w:t xml:space="preserve">     Накшаи чорабинихо бо забони руси оварда шудааст. </w:t>
      </w:r>
    </w:p>
    <w:p w:rsidR="00BB5BE5" w:rsidRPr="004A243B" w:rsidRDefault="00BB5BE5" w:rsidP="00BB5BE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BE5" w:rsidRPr="004A243B" w:rsidRDefault="00BB5BE5" w:rsidP="00BB5BE5">
      <w:pPr>
        <w:rPr>
          <w:b/>
          <w:sz w:val="20"/>
          <w:szCs w:val="20"/>
        </w:rPr>
      </w:pPr>
    </w:p>
    <w:p w:rsidR="00BB5BE5" w:rsidRPr="00B518E0" w:rsidRDefault="00BB5BE5" w:rsidP="00B518E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tbl>
      <w:tblPr>
        <w:tblpPr w:leftFromText="180" w:rightFromText="180" w:horzAnchor="margin" w:tblpXSpec="center" w:tblpY="-1140"/>
        <w:tblW w:w="10490" w:type="dxa"/>
        <w:tblLayout w:type="fixed"/>
        <w:tblLook w:val="04A0"/>
      </w:tblPr>
      <w:tblGrid>
        <w:gridCol w:w="284"/>
        <w:gridCol w:w="134"/>
        <w:gridCol w:w="1425"/>
        <w:gridCol w:w="14"/>
        <w:gridCol w:w="657"/>
        <w:gridCol w:w="38"/>
        <w:gridCol w:w="639"/>
        <w:gridCol w:w="292"/>
        <w:gridCol w:w="580"/>
        <w:gridCol w:w="77"/>
        <w:gridCol w:w="578"/>
        <w:gridCol w:w="141"/>
        <w:gridCol w:w="513"/>
        <w:gridCol w:w="144"/>
        <w:gridCol w:w="510"/>
        <w:gridCol w:w="459"/>
        <w:gridCol w:w="304"/>
        <w:gridCol w:w="357"/>
        <w:gridCol w:w="297"/>
        <w:gridCol w:w="418"/>
        <w:gridCol w:w="345"/>
        <w:gridCol w:w="312"/>
        <w:gridCol w:w="342"/>
        <w:gridCol w:w="373"/>
        <w:gridCol w:w="391"/>
        <w:gridCol w:w="266"/>
        <w:gridCol w:w="600"/>
      </w:tblGrid>
      <w:tr w:rsidR="00A00BA5" w:rsidRPr="00B1092A" w:rsidTr="00A1377E">
        <w:trPr>
          <w:trHeight w:val="821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</w:p>
        </w:tc>
        <w:tc>
          <w:tcPr>
            <w:tcW w:w="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BA5" w:rsidRPr="00B1092A" w:rsidRDefault="00A00BA5" w:rsidP="00A00BA5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 xml:space="preserve">  </w:t>
            </w:r>
          </w:p>
          <w:p w:rsidR="00A00BA5" w:rsidRPr="00B1092A" w:rsidRDefault="00A00BA5" w:rsidP="00A00BA5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</w:p>
        </w:tc>
      </w:tr>
      <w:tr w:rsidR="00A00BA5" w:rsidRPr="00B1092A" w:rsidTr="00A1377E">
        <w:trPr>
          <w:trHeight w:val="268"/>
        </w:trPr>
        <w:tc>
          <w:tcPr>
            <w:tcW w:w="104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A00BA5" w:rsidRPr="00B1092A" w:rsidTr="00A1377E">
        <w:trPr>
          <w:trHeight w:val="300"/>
        </w:trPr>
        <w:tc>
          <w:tcPr>
            <w:tcW w:w="104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43B" w:rsidRDefault="004A243B" w:rsidP="004A243B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>
              <w:rPr>
                <w:rFonts w:ascii="Times New Roman Tj" w:eastAsia="Times New Roman" w:hAnsi="Times New Roman Tj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Приложение № 1</w:t>
            </w:r>
          </w:p>
          <w:p w:rsidR="004A243B" w:rsidRDefault="004A243B" w:rsidP="00A00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4A243B" w:rsidRDefault="004A243B" w:rsidP="00A00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4A243B" w:rsidRDefault="004A243B" w:rsidP="00A00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4A243B" w:rsidRDefault="004A243B" w:rsidP="00A00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A00BA5" w:rsidRPr="00683409" w:rsidRDefault="00A00BA5" w:rsidP="00A00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План регоукрепительных работ в Республике Таджикистан на 2011-2015 годы  </w:t>
            </w:r>
          </w:p>
        </w:tc>
      </w:tr>
      <w:tr w:rsidR="00A00BA5" w:rsidRPr="00B1092A" w:rsidTr="00A1377E">
        <w:trPr>
          <w:trHeight w:val="3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A00BA5" w:rsidRPr="00B1092A" w:rsidTr="00A1377E">
        <w:trPr>
          <w:trHeight w:val="30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color w:val="333333"/>
                <w:sz w:val="16"/>
                <w:szCs w:val="16"/>
              </w:rPr>
              <w:t>№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color w:val="333333"/>
                <w:sz w:val="16"/>
                <w:szCs w:val="16"/>
              </w:rPr>
              <w:t>Наименование областей, городов, районов и источники финансирования</w:t>
            </w:r>
          </w:p>
        </w:tc>
        <w:tc>
          <w:tcPr>
            <w:tcW w:w="8647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Планирование по годам (тыс. сомони)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0BA5" w:rsidRPr="00B1092A" w:rsidTr="00A1377E">
        <w:trPr>
          <w:trHeight w:val="521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</w:rPr>
            </w:pP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color w:val="333333"/>
                <w:sz w:val="16"/>
                <w:szCs w:val="16"/>
              </w:rPr>
              <w:t>2 011</w:t>
            </w:r>
          </w:p>
        </w:tc>
        <w:tc>
          <w:tcPr>
            <w:tcW w:w="15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color w:val="333333"/>
                <w:sz w:val="16"/>
                <w:szCs w:val="16"/>
              </w:rPr>
              <w:t>2 012</w:t>
            </w:r>
          </w:p>
        </w:tc>
        <w:tc>
          <w:tcPr>
            <w:tcW w:w="13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color w:val="333333"/>
                <w:sz w:val="16"/>
                <w:szCs w:val="16"/>
              </w:rPr>
              <w:t>2 013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color w:val="333333"/>
                <w:sz w:val="16"/>
                <w:szCs w:val="16"/>
              </w:rPr>
              <w:t>2 014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color w:val="333333"/>
                <w:sz w:val="16"/>
                <w:szCs w:val="16"/>
              </w:rPr>
              <w:t>2 015</w:t>
            </w:r>
          </w:p>
        </w:tc>
        <w:tc>
          <w:tcPr>
            <w:tcW w:w="16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Всего  на                                            2011-2015 годы</w:t>
            </w:r>
          </w:p>
        </w:tc>
      </w:tr>
      <w:tr w:rsidR="00A00BA5" w:rsidRPr="00B1092A" w:rsidTr="00A1377E">
        <w:trPr>
          <w:trHeight w:val="553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 xml:space="preserve">финанси-рование                   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протяженность (м)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 xml:space="preserve">финанси-рование                   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протяжен-ность (м)</w:t>
            </w:r>
          </w:p>
        </w:tc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 xml:space="preserve">финанси-рование                   </w:t>
            </w:r>
          </w:p>
        </w:tc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протяженность (м)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 xml:space="preserve">финанси-рование                   </w:t>
            </w:r>
          </w:p>
        </w:tc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протяжен-ность (м)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 xml:space="preserve">финанси-рование                   </w:t>
            </w:r>
          </w:p>
        </w:tc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протяжен-ность (м)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 xml:space="preserve">финанси-рование                   </w:t>
            </w:r>
          </w:p>
        </w:tc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протяжен-ность (м)</w:t>
            </w:r>
          </w:p>
        </w:tc>
      </w:tr>
      <w:tr w:rsidR="00A00BA5" w:rsidRPr="00B1092A" w:rsidTr="00A1377E">
        <w:trPr>
          <w:trHeight w:val="790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РЕСПУБЛИКА                              ТАДЖИКИСТАН                                                         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32170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17594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40152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19084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49409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22282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64993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28108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88976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33932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275700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121000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8500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11410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15000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27200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82110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20820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24131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29100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38400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53300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165751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2850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3442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3870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4700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5885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20747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1169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1439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1893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2591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7092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52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ГБАО                                                         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4410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2450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2870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1595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4269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2371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4414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2452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4661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2590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20624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11458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350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650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1050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1500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3750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4050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2260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3300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3000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2750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15360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176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195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235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275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1041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84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124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129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553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СОГДИЙСКАЯ ОБЛАСТЬ                                                      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6230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3183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7719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3455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9172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3095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10944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3469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15110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5117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49175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18319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1150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2450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3000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4350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12000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4500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5511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5500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6500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9000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31011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680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833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955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1125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1320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4913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225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267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319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440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1251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537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ХАТЛОНСКАЯ ОБЛАСТЬ                               в том числе: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17435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9686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20771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9151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24236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10298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34916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14008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48924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14958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146282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58101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5930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6950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7700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11050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14200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45830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12000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14500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21300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31500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89700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1217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1330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1550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1800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7002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за счет услуг водоподачи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604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706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1016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1424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3750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553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IY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ГОРОД ДУШАНБЕ                             в том числе:   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1889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5356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2976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6180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3433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8240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4577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12360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6867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35536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19742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1560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1800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2400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3600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10380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1870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2860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3300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4400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6600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19030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510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780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900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1200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1800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5190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156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180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240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sz w:val="16"/>
                <w:szCs w:val="16"/>
              </w:rPr>
              <w:t>360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00BA5" w:rsidRPr="00B1092A" w:rsidTr="00A1377E">
        <w:trPr>
          <w:trHeight w:val="869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РАЙОНЫ РЕСПУБЛИКАН-СКОГО ПОДЧИНЕНИЯ                                               в том числе:         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3436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1910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5552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3084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6479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7921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4400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24083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683409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83409">
              <w:rPr>
                <w:rFonts w:eastAsia="Times New Roman" w:cstheme="minorHAnsi"/>
                <w:b/>
                <w:bCs/>
                <w:sz w:val="16"/>
                <w:szCs w:val="16"/>
              </w:rPr>
              <w:t>13380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централизованное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1400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2400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2500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3550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sz w:val="20"/>
                <w:szCs w:val="20"/>
              </w:rPr>
              <w:t>10150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внешнее финансирование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1500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2500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3200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3450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sz w:val="20"/>
                <w:szCs w:val="20"/>
              </w:rPr>
              <w:t>10650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395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436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490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590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690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sz w:val="20"/>
                <w:szCs w:val="20"/>
              </w:rPr>
              <w:t>2601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B1092A" w:rsidTr="00A1377E">
        <w:trPr>
          <w:trHeight w:val="34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B1092A" w:rsidRDefault="00A00BA5" w:rsidP="00A1377E">
            <w:pPr>
              <w:spacing w:after="0" w:line="240" w:lineRule="auto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за счет услуг по водоподачи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162</w:t>
            </w:r>
          </w:p>
        </w:tc>
        <w:tc>
          <w:tcPr>
            <w:tcW w:w="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189</w:t>
            </w:r>
          </w:p>
        </w:tc>
        <w:tc>
          <w:tcPr>
            <w:tcW w:w="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231</w:t>
            </w:r>
          </w:p>
        </w:tc>
        <w:tc>
          <w:tcPr>
            <w:tcW w:w="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682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 </w:t>
            </w:r>
          </w:p>
        </w:tc>
      </w:tr>
    </w:tbl>
    <w:p w:rsidR="00A00BA5" w:rsidRDefault="00A00BA5" w:rsidP="00A00BA5"/>
    <w:p w:rsidR="00A00BA5" w:rsidRPr="008378A9" w:rsidRDefault="00A00BA5" w:rsidP="00A00BA5">
      <w:pPr>
        <w:rPr>
          <w:rFonts w:ascii="Courier New" w:hAnsi="Courier New" w:cs="Courier New"/>
          <w:sz w:val="20"/>
        </w:rPr>
      </w:pPr>
    </w:p>
    <w:tbl>
      <w:tblPr>
        <w:tblW w:w="22193" w:type="dxa"/>
        <w:tblInd w:w="-743" w:type="dxa"/>
        <w:tblLayout w:type="fixed"/>
        <w:tblLook w:val="04A0"/>
      </w:tblPr>
      <w:tblGrid>
        <w:gridCol w:w="425"/>
        <w:gridCol w:w="1597"/>
        <w:gridCol w:w="677"/>
        <w:gridCol w:w="677"/>
        <w:gridCol w:w="774"/>
        <w:gridCol w:w="582"/>
        <w:gridCol w:w="677"/>
        <w:gridCol w:w="687"/>
        <w:gridCol w:w="763"/>
        <w:gridCol w:w="655"/>
        <w:gridCol w:w="708"/>
        <w:gridCol w:w="709"/>
        <w:gridCol w:w="709"/>
        <w:gridCol w:w="850"/>
        <w:gridCol w:w="1251"/>
        <w:gridCol w:w="1493"/>
        <w:gridCol w:w="1493"/>
        <w:gridCol w:w="1493"/>
        <w:gridCol w:w="1493"/>
        <w:gridCol w:w="1493"/>
        <w:gridCol w:w="1493"/>
        <w:gridCol w:w="1494"/>
      </w:tblGrid>
      <w:tr w:rsidR="00A00BA5" w:rsidRPr="00F17938" w:rsidTr="00A1377E">
        <w:trPr>
          <w:trHeight w:val="309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2624" w:type="dxa"/>
              <w:tblLayout w:type="fixed"/>
              <w:tblLook w:val="04A0"/>
            </w:tblPr>
            <w:tblGrid>
              <w:gridCol w:w="10382"/>
              <w:gridCol w:w="2242"/>
            </w:tblGrid>
            <w:tr w:rsidR="00A00BA5" w:rsidTr="00A1377E">
              <w:trPr>
                <w:trHeight w:val="268"/>
              </w:trPr>
              <w:tc>
                <w:tcPr>
                  <w:tcW w:w="12624" w:type="dxa"/>
                  <w:gridSpan w:val="2"/>
                  <w:noWrap/>
                  <w:vAlign w:val="bottom"/>
                  <w:hideMark/>
                </w:tcPr>
                <w:p w:rsidR="00A00BA5" w:rsidRDefault="00A00BA5" w:rsidP="00A1377E">
                  <w:pPr>
                    <w:spacing w:before="120" w:after="0" w:line="240" w:lineRule="auto"/>
                    <w:ind w:left="1191" w:right="-680"/>
                    <w:jc w:val="center"/>
                    <w:rPr>
                      <w:rFonts w:ascii="Times New Roman Tj" w:eastAsia="Times New Roman" w:hAnsi="Times New Roman Tj" w:cs="Arial CYR"/>
                      <w:sz w:val="20"/>
                      <w:szCs w:val="20"/>
                    </w:rPr>
                  </w:pPr>
                  <w:r>
                    <w:rPr>
                      <w:rFonts w:ascii="Times New Roman Tj" w:eastAsia="Times New Roman" w:hAnsi="Times New Roman Tj" w:cs="Arial CYR"/>
                      <w:sz w:val="20"/>
                      <w:szCs w:val="20"/>
                    </w:rPr>
                    <w:t xml:space="preserve">                                                                         Приложение № 2</w:t>
                  </w:r>
                </w:p>
              </w:tc>
            </w:tr>
            <w:tr w:rsidR="00A00BA5" w:rsidTr="00A1377E">
              <w:trPr>
                <w:gridAfter w:val="1"/>
                <w:wAfter w:w="2242" w:type="dxa"/>
                <w:trHeight w:val="821"/>
              </w:trPr>
              <w:tc>
                <w:tcPr>
                  <w:tcW w:w="10382" w:type="dxa"/>
                  <w:hideMark/>
                </w:tcPr>
                <w:p w:rsidR="00A00BA5" w:rsidRDefault="00A00BA5" w:rsidP="00A1377E">
                  <w:pPr>
                    <w:spacing w:before="120" w:after="0" w:line="240" w:lineRule="auto"/>
                    <w:ind w:left="1191" w:right="-680"/>
                    <w:jc w:val="center"/>
                    <w:rPr>
                      <w:rFonts w:ascii="Times New Roman Tj" w:eastAsia="Times New Roman" w:hAnsi="Times New Roman Tj" w:cs="Arial CYR"/>
                      <w:sz w:val="20"/>
                      <w:szCs w:val="20"/>
                    </w:rPr>
                  </w:pPr>
                  <w:r>
                    <w:rPr>
                      <w:rFonts w:ascii="Times New Roman Tj" w:eastAsia="Times New Roman" w:hAnsi="Times New Roman Tj" w:cs="Arial CYR"/>
                      <w:sz w:val="20"/>
                      <w:szCs w:val="20"/>
                    </w:rPr>
                    <w:t xml:space="preserve">                                                                                               к государственной Программе                                       </w:t>
                  </w:r>
                </w:p>
                <w:p w:rsidR="00A00BA5" w:rsidRDefault="00A00BA5" w:rsidP="00A1377E">
                  <w:pPr>
                    <w:spacing w:before="120" w:after="0" w:line="240" w:lineRule="auto"/>
                    <w:ind w:left="1191" w:right="-680"/>
                    <w:jc w:val="center"/>
                    <w:rPr>
                      <w:rFonts w:ascii="Times New Roman Tj" w:eastAsia="Times New Roman" w:hAnsi="Times New Roman Tj" w:cs="Arial CYR"/>
                      <w:sz w:val="20"/>
                      <w:szCs w:val="20"/>
                    </w:rPr>
                  </w:pPr>
                  <w:r>
                    <w:rPr>
                      <w:rFonts w:ascii="Times New Roman Tj" w:eastAsia="Times New Roman" w:hAnsi="Times New Roman Tj" w:cs="Arial CYR"/>
                      <w:sz w:val="20"/>
                      <w:szCs w:val="20"/>
                    </w:rPr>
                    <w:t xml:space="preserve">                                                                                            берегоукрепительных работ в </w:t>
                  </w:r>
                </w:p>
                <w:p w:rsidR="00A00BA5" w:rsidRDefault="00A00BA5" w:rsidP="00A1377E">
                  <w:pPr>
                    <w:spacing w:before="120" w:after="0" w:line="240" w:lineRule="auto"/>
                    <w:ind w:left="1191" w:right="-680"/>
                    <w:jc w:val="center"/>
                    <w:rPr>
                      <w:rFonts w:ascii="Times New Roman Tj" w:eastAsia="Times New Roman" w:hAnsi="Times New Roman Tj" w:cs="Arial CYR"/>
                      <w:sz w:val="20"/>
                      <w:szCs w:val="20"/>
                    </w:rPr>
                  </w:pPr>
                  <w:r>
                    <w:rPr>
                      <w:rFonts w:ascii="Times New Roman Tj" w:eastAsia="Times New Roman" w:hAnsi="Times New Roman Tj" w:cs="Arial CYR"/>
                      <w:sz w:val="20"/>
                      <w:szCs w:val="20"/>
                    </w:rPr>
                    <w:t xml:space="preserve">                                                                                                  Республике Таджикистан </w:t>
                  </w:r>
                </w:p>
                <w:p w:rsidR="00A00BA5" w:rsidRPr="00770147" w:rsidRDefault="00A00BA5" w:rsidP="00A1377E">
                  <w:pPr>
                    <w:spacing w:before="120" w:after="0" w:line="240" w:lineRule="auto"/>
                    <w:ind w:left="1191" w:right="-680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 Tj" w:eastAsia="Times New Roman" w:hAnsi="Times New Roman Tj" w:cs="Arial CYR"/>
                      <w:sz w:val="20"/>
                      <w:szCs w:val="20"/>
                    </w:rPr>
                    <w:t xml:space="preserve">                                                                                                   на 2011-2015 годы</w:t>
                  </w:r>
                  <w:r w:rsidRPr="00F17938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 Tj" w:eastAsia="Times New Roman" w:hAnsi="Times New Roman Tj" w:cs="Arial CYR"/>
                      <w:sz w:val="20"/>
                      <w:szCs w:val="20"/>
                    </w:rPr>
                    <w:t xml:space="preserve">                                                                                         </w:t>
                  </w:r>
                </w:p>
                <w:p w:rsidR="00A00BA5" w:rsidRPr="00770147" w:rsidRDefault="00A00BA5" w:rsidP="00A1377E">
                  <w:pPr>
                    <w:spacing w:before="120" w:after="0" w:line="240" w:lineRule="auto"/>
                    <w:ind w:left="1191" w:right="-680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 Tj" w:eastAsia="Times New Roman" w:hAnsi="Times New Roman Tj" w:cs="Arial CYR"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  <w:p w:rsidR="00A00BA5" w:rsidRPr="00AA5F6A" w:rsidRDefault="00A00BA5" w:rsidP="00A1377E">
                  <w:pPr>
                    <w:spacing w:before="120" w:after="0" w:line="240" w:lineRule="auto"/>
                    <w:ind w:left="1191" w:right="-680"/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rFonts w:eastAsia="Times New Roman" w:cstheme="minorHAnsi"/>
                      <w:b/>
                      <w:bCs/>
                    </w:rPr>
                    <w:t xml:space="preserve">                                                                                     </w:t>
                  </w:r>
                  <w:r w:rsidRPr="00AA5F6A">
                    <w:rPr>
                      <w:rFonts w:eastAsia="Times New Roman" w:cstheme="minorHAnsi"/>
                      <w:b/>
                      <w:bCs/>
                    </w:rPr>
                    <w:t>План</w:t>
                  </w:r>
                </w:p>
              </w:tc>
            </w:tr>
          </w:tbl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dxa"/>
          </w:tcPr>
          <w:p w:rsidR="00A00BA5" w:rsidRPr="00F17938" w:rsidRDefault="00A00BA5" w:rsidP="00A1377E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A00BA5" w:rsidRPr="00F17938" w:rsidRDefault="00A00BA5" w:rsidP="00A1377E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A00BA5" w:rsidRPr="00F17938" w:rsidRDefault="00A00BA5" w:rsidP="00A1377E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A00BA5" w:rsidRPr="00F17938" w:rsidRDefault="00A00BA5" w:rsidP="00A1377E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A00BA5" w:rsidRPr="00F17938" w:rsidRDefault="00A00BA5" w:rsidP="00A1377E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A00BA5" w:rsidRPr="00F17938" w:rsidRDefault="00A00BA5" w:rsidP="00A1377E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A00BA5" w:rsidRPr="00F17938" w:rsidRDefault="00A00BA5" w:rsidP="00A1377E">
            <w:pPr>
              <w:rPr>
                <w:rFonts w:cstheme="minorHAnsi"/>
              </w:rPr>
            </w:pPr>
          </w:p>
        </w:tc>
        <w:tc>
          <w:tcPr>
            <w:tcW w:w="1494" w:type="dxa"/>
          </w:tcPr>
          <w:p w:rsidR="00A00BA5" w:rsidRPr="00B1092A" w:rsidRDefault="00A00BA5" w:rsidP="00A1377E">
            <w:pPr>
              <w:spacing w:after="0" w:line="240" w:lineRule="auto"/>
              <w:jc w:val="center"/>
              <w:rPr>
                <w:rFonts w:ascii="Times New Roman Tj" w:eastAsia="Times New Roman" w:hAnsi="Times New Roman Tj" w:cs="Arial CYR"/>
                <w:sz w:val="20"/>
                <w:szCs w:val="20"/>
              </w:rPr>
            </w:pPr>
            <w:r w:rsidRPr="00B1092A">
              <w:rPr>
                <w:rFonts w:ascii="Times New Roman Tj" w:eastAsia="Times New Roman" w:hAnsi="Times New Roman Tj" w:cs="Arial CYR"/>
                <w:sz w:val="20"/>
                <w:szCs w:val="20"/>
              </w:rPr>
              <w:t>к государственной Программе берегоукрепительных работ в Республике Таджикистан на 2011-2015 годы</w:t>
            </w:r>
          </w:p>
        </w:tc>
      </w:tr>
      <w:tr w:rsidR="00A00BA5" w:rsidRPr="00F17938" w:rsidTr="00A1377E">
        <w:trPr>
          <w:gridAfter w:val="8"/>
          <w:wAfter w:w="11703" w:type="dxa"/>
          <w:trHeight w:val="326"/>
        </w:trPr>
        <w:tc>
          <w:tcPr>
            <w:tcW w:w="1049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A5F6A">
              <w:rPr>
                <w:rFonts w:eastAsia="Times New Roman" w:cstheme="minorHAnsi"/>
                <w:b/>
                <w:bCs/>
              </w:rPr>
              <w:t>берегоукрепительных работ в Республике Таджикистан на 2011-2015 годы</w:t>
            </w:r>
          </w:p>
          <w:p w:rsidR="00A00BA5" w:rsidRPr="00AA5F6A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A00BA5" w:rsidRPr="00F17938" w:rsidTr="00A1377E">
        <w:trPr>
          <w:gridAfter w:val="8"/>
          <w:wAfter w:w="11703" w:type="dxa"/>
          <w:trHeight w:val="40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color w:val="333333"/>
                <w:sz w:val="16"/>
                <w:szCs w:val="16"/>
              </w:rPr>
              <w:t>№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color w:val="333333"/>
                <w:sz w:val="16"/>
                <w:szCs w:val="16"/>
              </w:rPr>
              <w:t>Наименование областей, городов, районов и источники финансирования</w:t>
            </w:r>
          </w:p>
        </w:tc>
        <w:tc>
          <w:tcPr>
            <w:tcW w:w="846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Планирование по годам (тыс. сомони)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0BA5" w:rsidRPr="00F17938" w:rsidTr="00A1377E">
        <w:trPr>
          <w:gridAfter w:val="8"/>
          <w:wAfter w:w="11703" w:type="dxa"/>
          <w:trHeight w:val="5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color w:val="333333"/>
                <w:sz w:val="16"/>
                <w:szCs w:val="16"/>
              </w:rPr>
              <w:t>2 011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color w:val="333333"/>
                <w:sz w:val="16"/>
                <w:szCs w:val="16"/>
              </w:rPr>
              <w:t>2 012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color w:val="333333"/>
                <w:sz w:val="16"/>
                <w:szCs w:val="16"/>
              </w:rPr>
              <w:t>2 013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color w:val="333333"/>
                <w:sz w:val="16"/>
                <w:szCs w:val="16"/>
              </w:rPr>
              <w:t>2 014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color w:val="333333"/>
                <w:sz w:val="16"/>
                <w:szCs w:val="16"/>
              </w:rPr>
              <w:t>2 015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Всего  на                                            2011-2015 годы</w:t>
            </w:r>
          </w:p>
        </w:tc>
      </w:tr>
      <w:tr w:rsidR="00A00BA5" w:rsidRPr="00F17938" w:rsidTr="00A1377E">
        <w:trPr>
          <w:gridAfter w:val="8"/>
          <w:wAfter w:w="11703" w:type="dxa"/>
          <w:trHeight w:val="5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 xml:space="preserve">финанси-рование                   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протяжен-ность (м)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 xml:space="preserve">финанси-рование                  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протяжен-ность (м)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 xml:space="preserve">финанси-рование                   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протяженность (м)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 xml:space="preserve">финанси-рование       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протяженность (м)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 xml:space="preserve">финанси-рование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протяженность (м)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 xml:space="preserve">финанси-рование            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sz w:val="20"/>
                <w:szCs w:val="20"/>
              </w:rPr>
              <w:t>протяженность (м)</w:t>
            </w:r>
          </w:p>
        </w:tc>
      </w:tr>
      <w:tr w:rsidR="00A00BA5" w:rsidRPr="00F17938" w:rsidTr="00A1377E">
        <w:trPr>
          <w:gridAfter w:val="8"/>
          <w:wAfter w:w="11703" w:type="dxa"/>
          <w:trHeight w:val="83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РЕСПУБЛИКА                              ТАДЖИКИСТАН                                                         в том числе: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32170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17594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40152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19084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49409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22282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64993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28108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88976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33932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121000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24131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29100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38400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165751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3870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53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ГБАО                                                         в том числе: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4269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2371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4414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2590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11458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Ванчский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Дарвазский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Ишкашимский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Мургабский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Рошткалинский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Рушанский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Шугннанский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2855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2835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Город Хорог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5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СОГДИЙСКАЯ ОБЛАСТЬ                                                      в том числе: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6230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7719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9172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10944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49175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18319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2450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Город Худжанд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Аштский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Зафарабадский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Канибадамский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2961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Матчинский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Город Пенджикент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Район им.Ч.Расулов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2318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2328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Спитаменский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2276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Район им. Б. Гафурова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Город Истаравшан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Айнинский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Ганчинский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Город Исфара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Шахристанский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5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ХАТЛОНСКАЯ ОБЛАСТЬ                               в том числе: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17435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9686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9151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24236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10298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34916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48924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146282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58101</w:t>
            </w:r>
          </w:p>
        </w:tc>
      </w:tr>
      <w:tr w:rsidR="00A00BA5" w:rsidRPr="00F17938" w:rsidTr="00A1377E">
        <w:trPr>
          <w:gridAfter w:val="8"/>
          <w:wAfter w:w="11703" w:type="dxa"/>
          <w:trHeight w:val="32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7700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45830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2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14500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21300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2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1330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2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Кулябская зона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Город Куляб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6293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7334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11624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50814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183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Балджуванский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Восейский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6293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6098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7452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183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Дангаринский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Район им. М. Хамадони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12630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1926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Муминабадский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Темурмаликский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Фархорский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1396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2131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Ховалингский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Шураабадский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Кургантюбинская зона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Район им. А.Чоми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Бохтарский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Яванский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Кабадианский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Пянджский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Хурасанский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Джиликульский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Район им. Ч.Руми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Шаартузский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Кумсангирский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Город Нурек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Вахшский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60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IY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ГОРОД ДУШАНБЕ                             в том числе:                                   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1889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5356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2976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6180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3433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8240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4577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12360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6867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35536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19742</w:t>
            </w:r>
          </w:p>
        </w:tc>
      </w:tr>
      <w:tr w:rsidR="00A00BA5" w:rsidRPr="00F17938" w:rsidTr="00A1377E">
        <w:trPr>
          <w:gridAfter w:val="8"/>
          <w:wAfter w:w="11703" w:type="dxa"/>
          <w:trHeight w:val="32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1020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1560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1800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2400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3600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10380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2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1870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2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2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89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lastRenderedPageBreak/>
              <w:t>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РАЙОНЫ РЕСПУБЛИКАН-СКОГО ПОДЧИНЕНИЯ                                               в том числе: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1910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5552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6479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13380</w:t>
            </w:r>
          </w:p>
        </w:tc>
      </w:tr>
      <w:tr w:rsidR="00A00BA5" w:rsidRPr="00F17938" w:rsidTr="00A1377E">
        <w:trPr>
          <w:gridAfter w:val="8"/>
          <w:wAfter w:w="11703" w:type="dxa"/>
          <w:trHeight w:val="32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2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2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590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2601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2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162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189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682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Варзобский 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Вањдатский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Нурабадский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Раштский 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Район им. Рудаки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5985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Тавильдаринский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Таджикабадский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Турсунзадевский 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Гиссарский 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1112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Файзабадский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Джиргитальский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Шахринавский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1282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централизованное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внешнее финансирование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3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местный бюджет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17938">
              <w:rPr>
                <w:rFonts w:eastAsia="Times New Roman" w:cstheme="minorHAnsi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7938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00BA5" w:rsidRPr="00F17938" w:rsidTr="00A1377E">
        <w:trPr>
          <w:gridAfter w:val="8"/>
          <w:wAfter w:w="11703" w:type="dxa"/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за счет услуг по водоподачи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37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17938">
              <w:rPr>
                <w:rFonts w:eastAsia="Times New Roman" w:cstheme="minorHAnsi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BA5" w:rsidRPr="00F17938" w:rsidRDefault="00A00BA5" w:rsidP="00A137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1793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:rsidR="00A00BA5" w:rsidRDefault="00A00BA5" w:rsidP="00A00BA5"/>
    <w:p w:rsidR="00A00BA5" w:rsidRPr="00B518E0" w:rsidRDefault="00A00BA5">
      <w:pPr>
        <w:rPr>
          <w:sz w:val="20"/>
          <w:szCs w:val="20"/>
        </w:rPr>
      </w:pPr>
    </w:p>
    <w:sectPr w:rsidR="00A00BA5" w:rsidRPr="00B518E0" w:rsidSect="00A53F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C3" w:rsidRDefault="00210EC3" w:rsidP="00BB5BE5">
      <w:pPr>
        <w:spacing w:after="0" w:line="240" w:lineRule="auto"/>
      </w:pPr>
      <w:r>
        <w:separator/>
      </w:r>
    </w:p>
  </w:endnote>
  <w:endnote w:type="continuationSeparator" w:id="1">
    <w:p w:rsidR="00210EC3" w:rsidRDefault="00210EC3" w:rsidP="00BB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C3" w:rsidRDefault="00210EC3" w:rsidP="00BB5BE5">
      <w:pPr>
        <w:spacing w:after="0" w:line="240" w:lineRule="auto"/>
      </w:pPr>
      <w:r>
        <w:separator/>
      </w:r>
    </w:p>
  </w:footnote>
  <w:footnote w:type="continuationSeparator" w:id="1">
    <w:p w:rsidR="00210EC3" w:rsidRDefault="00210EC3" w:rsidP="00BB5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8E0"/>
    <w:rsid w:val="00210EC3"/>
    <w:rsid w:val="004A243B"/>
    <w:rsid w:val="00A00BA5"/>
    <w:rsid w:val="00A93C31"/>
    <w:rsid w:val="00B32EA0"/>
    <w:rsid w:val="00B518E0"/>
    <w:rsid w:val="00BB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B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0BA5"/>
    <w:rPr>
      <w:color w:val="800080"/>
      <w:u w:val="single"/>
    </w:rPr>
  </w:style>
  <w:style w:type="paragraph" w:customStyle="1" w:styleId="xl65">
    <w:name w:val="xl65"/>
    <w:basedOn w:val="a"/>
    <w:rsid w:val="00A00B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66">
    <w:name w:val="xl66"/>
    <w:basedOn w:val="a"/>
    <w:rsid w:val="00A00B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67">
    <w:name w:val="xl67"/>
    <w:basedOn w:val="a"/>
    <w:rsid w:val="00A0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68">
    <w:name w:val="xl68"/>
    <w:basedOn w:val="a"/>
    <w:rsid w:val="00A0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69">
    <w:name w:val="xl69"/>
    <w:basedOn w:val="a"/>
    <w:rsid w:val="00A0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70">
    <w:name w:val="xl70"/>
    <w:basedOn w:val="a"/>
    <w:rsid w:val="00A0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a"/>
    <w:rsid w:val="00A0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18"/>
      <w:szCs w:val="18"/>
    </w:rPr>
  </w:style>
  <w:style w:type="paragraph" w:customStyle="1" w:styleId="xl72">
    <w:name w:val="xl72"/>
    <w:basedOn w:val="a"/>
    <w:rsid w:val="00A00B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73">
    <w:name w:val="xl73"/>
    <w:basedOn w:val="a"/>
    <w:rsid w:val="00A00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74">
    <w:name w:val="xl74"/>
    <w:basedOn w:val="a"/>
    <w:rsid w:val="00A00BA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75">
    <w:name w:val="xl75"/>
    <w:basedOn w:val="a"/>
    <w:rsid w:val="00A00BA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color w:val="FFFFFF"/>
      <w:sz w:val="24"/>
      <w:szCs w:val="24"/>
    </w:rPr>
  </w:style>
  <w:style w:type="paragraph" w:customStyle="1" w:styleId="xl76">
    <w:name w:val="xl76"/>
    <w:basedOn w:val="a"/>
    <w:rsid w:val="00A00BA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77">
    <w:name w:val="xl77"/>
    <w:basedOn w:val="a"/>
    <w:rsid w:val="00A00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color w:val="FFFFFF"/>
      <w:sz w:val="24"/>
      <w:szCs w:val="24"/>
    </w:rPr>
  </w:style>
  <w:style w:type="paragraph" w:customStyle="1" w:styleId="xl78">
    <w:name w:val="xl78"/>
    <w:basedOn w:val="a"/>
    <w:rsid w:val="00A00BA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79">
    <w:name w:val="xl79"/>
    <w:basedOn w:val="a"/>
    <w:rsid w:val="00A00B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80">
    <w:name w:val="xl80"/>
    <w:basedOn w:val="a"/>
    <w:rsid w:val="00A00B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81">
    <w:name w:val="xl81"/>
    <w:basedOn w:val="a"/>
    <w:rsid w:val="00A00B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18"/>
      <w:szCs w:val="18"/>
    </w:rPr>
  </w:style>
  <w:style w:type="paragraph" w:customStyle="1" w:styleId="xl82">
    <w:name w:val="xl82"/>
    <w:basedOn w:val="a"/>
    <w:rsid w:val="00A00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18"/>
      <w:szCs w:val="18"/>
    </w:rPr>
  </w:style>
  <w:style w:type="paragraph" w:customStyle="1" w:styleId="xl83">
    <w:name w:val="xl83"/>
    <w:basedOn w:val="a"/>
    <w:rsid w:val="00A00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84">
    <w:name w:val="xl84"/>
    <w:basedOn w:val="a"/>
    <w:rsid w:val="00A00BA5"/>
    <w:pPr>
      <w:spacing w:before="100" w:beforeAutospacing="1" w:after="100" w:afterAutospacing="1" w:line="240" w:lineRule="auto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85">
    <w:name w:val="xl85"/>
    <w:basedOn w:val="a"/>
    <w:rsid w:val="00A00BA5"/>
    <w:pPr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86">
    <w:name w:val="xl86"/>
    <w:basedOn w:val="a"/>
    <w:rsid w:val="00A00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00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00BA5"/>
    <w:pPr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89">
    <w:name w:val="xl89"/>
    <w:basedOn w:val="a"/>
    <w:rsid w:val="00A00B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90">
    <w:name w:val="xl90"/>
    <w:basedOn w:val="a"/>
    <w:rsid w:val="00A0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91">
    <w:name w:val="xl91"/>
    <w:basedOn w:val="a"/>
    <w:rsid w:val="00A0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92">
    <w:name w:val="xl92"/>
    <w:basedOn w:val="a"/>
    <w:rsid w:val="00A0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93">
    <w:name w:val="xl93"/>
    <w:basedOn w:val="a"/>
    <w:rsid w:val="00A00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94">
    <w:name w:val="xl94"/>
    <w:basedOn w:val="a"/>
    <w:rsid w:val="00A00B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95">
    <w:name w:val="xl95"/>
    <w:basedOn w:val="a"/>
    <w:rsid w:val="00A00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96">
    <w:name w:val="xl96"/>
    <w:basedOn w:val="a"/>
    <w:rsid w:val="00A0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97">
    <w:name w:val="xl97"/>
    <w:basedOn w:val="a"/>
    <w:rsid w:val="00A0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98">
    <w:name w:val="xl98"/>
    <w:basedOn w:val="a"/>
    <w:rsid w:val="00A00B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99">
    <w:name w:val="xl99"/>
    <w:basedOn w:val="a"/>
    <w:rsid w:val="00A00BA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100">
    <w:name w:val="xl100"/>
    <w:basedOn w:val="a"/>
    <w:rsid w:val="00A00BA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01">
    <w:name w:val="xl101"/>
    <w:basedOn w:val="a"/>
    <w:rsid w:val="00A00B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00B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0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104">
    <w:name w:val="xl104"/>
    <w:basedOn w:val="a"/>
    <w:rsid w:val="00A0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A00BA5"/>
    <w:pP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106">
    <w:name w:val="xl106"/>
    <w:basedOn w:val="a"/>
    <w:rsid w:val="00A00B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07">
    <w:name w:val="xl107"/>
    <w:basedOn w:val="a"/>
    <w:rsid w:val="00A00B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08">
    <w:name w:val="xl108"/>
    <w:basedOn w:val="a"/>
    <w:rsid w:val="00A00B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09">
    <w:name w:val="xl109"/>
    <w:basedOn w:val="a"/>
    <w:rsid w:val="00A00B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110">
    <w:name w:val="xl110"/>
    <w:basedOn w:val="a"/>
    <w:rsid w:val="00A00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111">
    <w:name w:val="xl111"/>
    <w:basedOn w:val="a"/>
    <w:rsid w:val="00A00B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12">
    <w:name w:val="xl112"/>
    <w:basedOn w:val="a"/>
    <w:rsid w:val="00A00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13">
    <w:name w:val="xl113"/>
    <w:basedOn w:val="a"/>
    <w:rsid w:val="00A00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14">
    <w:name w:val="xl114"/>
    <w:basedOn w:val="a"/>
    <w:rsid w:val="00A00B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15">
    <w:name w:val="xl115"/>
    <w:basedOn w:val="a"/>
    <w:rsid w:val="00A00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16">
    <w:name w:val="xl116"/>
    <w:basedOn w:val="a"/>
    <w:rsid w:val="00A00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117">
    <w:name w:val="xl117"/>
    <w:basedOn w:val="a"/>
    <w:rsid w:val="00A00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18">
    <w:name w:val="xl118"/>
    <w:basedOn w:val="a"/>
    <w:rsid w:val="00A00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19">
    <w:name w:val="xl119"/>
    <w:basedOn w:val="a"/>
    <w:rsid w:val="00A00B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20">
    <w:name w:val="xl120"/>
    <w:basedOn w:val="a"/>
    <w:rsid w:val="00A00B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21">
    <w:name w:val="xl121"/>
    <w:basedOn w:val="a"/>
    <w:rsid w:val="00A00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A00B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23">
    <w:name w:val="xl123"/>
    <w:basedOn w:val="a"/>
    <w:rsid w:val="00A00B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24">
    <w:name w:val="xl124"/>
    <w:basedOn w:val="a"/>
    <w:rsid w:val="00A00B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25">
    <w:name w:val="xl125"/>
    <w:basedOn w:val="a"/>
    <w:rsid w:val="00A00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26">
    <w:name w:val="xl126"/>
    <w:basedOn w:val="a"/>
    <w:rsid w:val="00A00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27">
    <w:name w:val="xl127"/>
    <w:basedOn w:val="a"/>
    <w:rsid w:val="00A00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28">
    <w:name w:val="xl128"/>
    <w:basedOn w:val="a"/>
    <w:rsid w:val="00A00BA5"/>
    <w:pP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</w:rPr>
  </w:style>
  <w:style w:type="paragraph" w:customStyle="1" w:styleId="xl129">
    <w:name w:val="xl129"/>
    <w:basedOn w:val="a"/>
    <w:rsid w:val="00A00B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</w:rPr>
  </w:style>
  <w:style w:type="paragraph" w:customStyle="1" w:styleId="xl130">
    <w:name w:val="xl130"/>
    <w:basedOn w:val="a"/>
    <w:rsid w:val="00A00BA5"/>
    <w:pPr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131">
    <w:name w:val="xl131"/>
    <w:basedOn w:val="a"/>
    <w:rsid w:val="00A00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132">
    <w:name w:val="xl132"/>
    <w:basedOn w:val="a"/>
    <w:rsid w:val="00A00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133">
    <w:name w:val="xl133"/>
    <w:basedOn w:val="a"/>
    <w:rsid w:val="00A00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134">
    <w:name w:val="xl134"/>
    <w:basedOn w:val="a"/>
    <w:rsid w:val="00A00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color w:val="333333"/>
      <w:sz w:val="24"/>
      <w:szCs w:val="24"/>
    </w:rPr>
  </w:style>
  <w:style w:type="paragraph" w:customStyle="1" w:styleId="xl135">
    <w:name w:val="xl135"/>
    <w:basedOn w:val="a"/>
    <w:rsid w:val="00A00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color w:val="333333"/>
      <w:sz w:val="24"/>
      <w:szCs w:val="24"/>
    </w:rPr>
  </w:style>
  <w:style w:type="paragraph" w:customStyle="1" w:styleId="xl136">
    <w:name w:val="xl136"/>
    <w:basedOn w:val="a"/>
    <w:rsid w:val="00A00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color w:val="333333"/>
      <w:sz w:val="24"/>
      <w:szCs w:val="24"/>
    </w:rPr>
  </w:style>
  <w:style w:type="paragraph" w:customStyle="1" w:styleId="xl137">
    <w:name w:val="xl137"/>
    <w:basedOn w:val="a"/>
    <w:rsid w:val="00A00BA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color w:val="333333"/>
      <w:sz w:val="24"/>
      <w:szCs w:val="24"/>
    </w:rPr>
  </w:style>
  <w:style w:type="paragraph" w:customStyle="1" w:styleId="xl138">
    <w:name w:val="xl138"/>
    <w:basedOn w:val="a"/>
    <w:rsid w:val="00A00BA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color w:val="333333"/>
      <w:sz w:val="24"/>
      <w:szCs w:val="24"/>
    </w:rPr>
  </w:style>
  <w:style w:type="paragraph" w:customStyle="1" w:styleId="xl139">
    <w:name w:val="xl139"/>
    <w:basedOn w:val="a"/>
    <w:rsid w:val="00A00B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color w:val="333333"/>
      <w:sz w:val="24"/>
      <w:szCs w:val="24"/>
    </w:rPr>
  </w:style>
  <w:style w:type="paragraph" w:customStyle="1" w:styleId="xl140">
    <w:name w:val="xl140"/>
    <w:basedOn w:val="a"/>
    <w:rsid w:val="00A00B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color w:val="333333"/>
      <w:sz w:val="24"/>
      <w:szCs w:val="24"/>
    </w:rPr>
  </w:style>
  <w:style w:type="paragraph" w:customStyle="1" w:styleId="xl141">
    <w:name w:val="xl141"/>
    <w:basedOn w:val="a"/>
    <w:rsid w:val="00A00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color w:val="333333"/>
      <w:sz w:val="24"/>
      <w:szCs w:val="24"/>
    </w:rPr>
  </w:style>
  <w:style w:type="paragraph" w:customStyle="1" w:styleId="xl142">
    <w:name w:val="xl142"/>
    <w:basedOn w:val="a"/>
    <w:rsid w:val="00A00B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color w:val="333333"/>
      <w:sz w:val="24"/>
      <w:szCs w:val="24"/>
    </w:rPr>
  </w:style>
  <w:style w:type="paragraph" w:customStyle="1" w:styleId="xl143">
    <w:name w:val="xl143"/>
    <w:basedOn w:val="a"/>
    <w:rsid w:val="00A00B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color w:val="333333"/>
      <w:sz w:val="24"/>
      <w:szCs w:val="24"/>
    </w:rPr>
  </w:style>
  <w:style w:type="paragraph" w:customStyle="1" w:styleId="xl144">
    <w:name w:val="xl144"/>
    <w:basedOn w:val="a"/>
    <w:rsid w:val="00A00BA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color w:val="333333"/>
      <w:sz w:val="24"/>
      <w:szCs w:val="24"/>
    </w:rPr>
  </w:style>
  <w:style w:type="paragraph" w:customStyle="1" w:styleId="xl145">
    <w:name w:val="xl145"/>
    <w:basedOn w:val="a"/>
    <w:rsid w:val="00A00B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color w:val="333333"/>
      <w:sz w:val="24"/>
      <w:szCs w:val="24"/>
    </w:rPr>
  </w:style>
  <w:style w:type="paragraph" w:customStyle="1" w:styleId="xl146">
    <w:name w:val="xl146"/>
    <w:basedOn w:val="a"/>
    <w:rsid w:val="00A00B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147">
    <w:name w:val="xl147"/>
    <w:basedOn w:val="a"/>
    <w:rsid w:val="00A00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148">
    <w:name w:val="xl148"/>
    <w:basedOn w:val="a"/>
    <w:rsid w:val="00A00B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49">
    <w:name w:val="xl149"/>
    <w:basedOn w:val="a"/>
    <w:rsid w:val="00A00B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50">
    <w:name w:val="xl150"/>
    <w:basedOn w:val="a"/>
    <w:rsid w:val="00A00B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151">
    <w:name w:val="xl151"/>
    <w:basedOn w:val="a"/>
    <w:rsid w:val="00A00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A00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A00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B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BE5"/>
  </w:style>
  <w:style w:type="paragraph" w:styleId="a7">
    <w:name w:val="footer"/>
    <w:basedOn w:val="a"/>
    <w:link w:val="a8"/>
    <w:uiPriority w:val="99"/>
    <w:semiHidden/>
    <w:unhideWhenUsed/>
    <w:rsid w:val="00BB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4738</Words>
  <Characters>27013</Characters>
  <Application>Microsoft Office Word</Application>
  <DocSecurity>0</DocSecurity>
  <Lines>225</Lines>
  <Paragraphs>63</Paragraphs>
  <ScaleCrop>false</ScaleCrop>
  <Company>Home</Company>
  <LinksUpToDate>false</LinksUpToDate>
  <CharactersWithSpaces>31688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2012-02-15T11:40:00Z</dcterms:created>
  <dcterms:modified xsi:type="dcterms:W3CDTF">2012-02-28T07:23:00Z</dcterms:modified>
</cp:coreProperties>
</file>